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4CF" w:rsidRDefault="008924CF" w:rsidP="00892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924CF" w:rsidRDefault="008924CF" w:rsidP="00892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4CF" w:rsidRDefault="008924CF" w:rsidP="00892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8924CF" w:rsidRDefault="008924CF" w:rsidP="00892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_________________2022 г.</w:t>
      </w:r>
    </w:p>
    <w:p w:rsidR="008924CF" w:rsidRPr="008924CF" w:rsidRDefault="008924CF" w:rsidP="008924CF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CF" w:rsidRPr="008924CF" w:rsidRDefault="008924CF" w:rsidP="008924C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924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Положение об оценке профессиональных рисков </w:t>
      </w:r>
    </w:p>
    <w:p w:rsidR="008924CF" w:rsidRPr="008924CF" w:rsidRDefault="008924CF" w:rsidP="008924C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924CF" w:rsidRPr="008924CF" w:rsidRDefault="008924CF" w:rsidP="008924C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924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положения 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1.1. Настоящее Положение об оценке профессиональных рисков (далее - Положение) разработано и утверждено для применения в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«Детско-юношеская спортивная школа №1» городского округа «город Якутск»</w:t>
      </w:r>
      <w:r w:rsidRPr="000E23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924CF">
        <w:rPr>
          <w:rFonts w:ascii="Times New Roman" w:hAnsi="Times New Roman" w:cs="Times New Roman"/>
          <w:sz w:val="24"/>
          <w:szCs w:val="24"/>
        </w:rPr>
        <w:t xml:space="preserve">) в соответствии со </w:t>
      </w:r>
      <w:r w:rsidRPr="008924CF">
        <w:rPr>
          <w:rFonts w:ascii="Times New Roman" w:hAnsi="Times New Roman" w:cs="Times New Roman"/>
          <w:sz w:val="24"/>
          <w:szCs w:val="24"/>
        </w:rPr>
        <w:fldChar w:fldCharType="begin"/>
      </w:r>
      <w:r w:rsidRPr="008924CF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"kodeks://link/d?nd=901807664&amp;point=mark=000000000000000000000000000000000000000000000000008QO0M7"\o"’’Трудовой кодекс Российской Федерации (с изменениями на 15 июля 2022 года) (редакция, действующая с 25 июля 2022 года)’’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25.07.2022)"</w:instrText>
      </w:r>
      <w:r w:rsidRPr="008924CF">
        <w:rPr>
          <w:rFonts w:ascii="Times New Roman" w:hAnsi="Times New Roman" w:cs="Times New Roman"/>
          <w:sz w:val="24"/>
          <w:szCs w:val="24"/>
        </w:rPr>
      </w:r>
      <w:r w:rsidRPr="008924CF">
        <w:rPr>
          <w:rFonts w:ascii="Times New Roman" w:hAnsi="Times New Roman" w:cs="Times New Roman"/>
          <w:sz w:val="24"/>
          <w:szCs w:val="24"/>
        </w:rPr>
        <w:fldChar w:fldCharType="separate"/>
      </w:r>
      <w:r w:rsidRPr="008924CF">
        <w:rPr>
          <w:rFonts w:ascii="Times New Roman" w:hAnsi="Times New Roman" w:cs="Times New Roman"/>
          <w:color w:val="0000AA"/>
          <w:sz w:val="24"/>
          <w:szCs w:val="24"/>
          <w:u w:val="single"/>
        </w:rPr>
        <w:t>ст.209</w:t>
      </w:r>
      <w:r w:rsidRPr="008924C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fldChar w:fldCharType="end"/>
      </w:r>
      <w:r w:rsidRPr="008924CF">
        <w:rPr>
          <w:rFonts w:ascii="Times New Roman" w:hAnsi="Times New Roman" w:cs="Times New Roman"/>
          <w:sz w:val="24"/>
          <w:szCs w:val="24"/>
        </w:rPr>
        <w:t xml:space="preserve">, </w:t>
      </w:r>
      <w:r w:rsidRPr="008924CF">
        <w:rPr>
          <w:rFonts w:ascii="Times New Roman" w:hAnsi="Times New Roman" w:cs="Times New Roman"/>
          <w:sz w:val="24"/>
          <w:szCs w:val="24"/>
        </w:rPr>
        <w:fldChar w:fldCharType="begin"/>
      </w:r>
      <w:r w:rsidRPr="008924CF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"kodeks://link/d?nd=901807664&amp;point=mark=000000000000000000000000000000000000000000000000008R00MA"\o"’’Трудовой кодекс Российской Федерации (с изменениями на 15 июля 2022 года) (редакция, действующая с 25 июля 2022 года)’’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25.07.2022)"</w:instrText>
      </w:r>
      <w:r w:rsidRPr="008924CF">
        <w:rPr>
          <w:rFonts w:ascii="Times New Roman" w:hAnsi="Times New Roman" w:cs="Times New Roman"/>
          <w:sz w:val="24"/>
          <w:szCs w:val="24"/>
        </w:rPr>
      </w:r>
      <w:r w:rsidRPr="008924CF">
        <w:rPr>
          <w:rFonts w:ascii="Times New Roman" w:hAnsi="Times New Roman" w:cs="Times New Roman"/>
          <w:sz w:val="24"/>
          <w:szCs w:val="24"/>
        </w:rPr>
        <w:fldChar w:fldCharType="separate"/>
      </w:r>
      <w:r w:rsidRPr="008924CF">
        <w:rPr>
          <w:rFonts w:ascii="Times New Roman" w:hAnsi="Times New Roman" w:cs="Times New Roman"/>
          <w:color w:val="0000AA"/>
          <w:sz w:val="24"/>
          <w:szCs w:val="24"/>
          <w:u w:val="single"/>
        </w:rPr>
        <w:t>218 Трудового кодекса Российской Федерации,</w:t>
      </w:r>
      <w:r w:rsidRPr="008924C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fldChar w:fldCharType="end"/>
      </w:r>
      <w:r w:rsidRPr="008924CF">
        <w:rPr>
          <w:rFonts w:ascii="Times New Roman" w:hAnsi="Times New Roman" w:cs="Times New Roman"/>
          <w:sz w:val="24"/>
          <w:szCs w:val="24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fldChar w:fldCharType="begin"/>
      </w:r>
      <w:r w:rsidRPr="008924CF">
        <w:rPr>
          <w:rFonts w:ascii="Times New Roman" w:hAnsi="Times New Roman" w:cs="Times New Roman"/>
          <w:sz w:val="24"/>
          <w:szCs w:val="24"/>
        </w:rPr>
        <w:instrText xml:space="preserve"> HYPERLINK "kodeks://link/d?nd=727092790"\o"’’Об утверждении Примерного положения о системе управления охраной труда’’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Приказ Минтруда России от 29.10.2021 N 776н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Статус: действует с 01.03.2022"</w:instrText>
      </w:r>
      <w:r w:rsidRPr="008924CF">
        <w:rPr>
          <w:rFonts w:ascii="Times New Roman" w:hAnsi="Times New Roman" w:cs="Times New Roman"/>
          <w:sz w:val="24"/>
          <w:szCs w:val="24"/>
        </w:rPr>
      </w:r>
      <w:r w:rsidRPr="008924CF">
        <w:rPr>
          <w:rFonts w:ascii="Times New Roman" w:hAnsi="Times New Roman" w:cs="Times New Roman"/>
          <w:sz w:val="24"/>
          <w:szCs w:val="24"/>
        </w:rPr>
        <w:fldChar w:fldCharType="separate"/>
      </w:r>
      <w:r w:rsidRPr="008924C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Приказом Минтруда России от 29.10.2021 N 776н "Об утверждении Примерного положения о системе управления охраной труда"</w:t>
      </w:r>
      <w:r w:rsidRPr="008924C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fldChar w:fldCharType="end"/>
      </w:r>
      <w:r w:rsidRPr="008924CF">
        <w:rPr>
          <w:rFonts w:ascii="Times New Roman" w:hAnsi="Times New Roman" w:cs="Times New Roman"/>
          <w:sz w:val="24"/>
          <w:szCs w:val="24"/>
        </w:rPr>
        <w:t xml:space="preserve"> и </w:t>
      </w:r>
      <w:r w:rsidRPr="008924CF">
        <w:rPr>
          <w:rFonts w:ascii="Times New Roman" w:hAnsi="Times New Roman" w:cs="Times New Roman"/>
          <w:sz w:val="24"/>
          <w:szCs w:val="24"/>
        </w:rPr>
        <w:fldChar w:fldCharType="begin"/>
      </w:r>
      <w:r w:rsidRPr="008924CF">
        <w:rPr>
          <w:rFonts w:ascii="Times New Roman" w:hAnsi="Times New Roman" w:cs="Times New Roman"/>
          <w:sz w:val="24"/>
          <w:szCs w:val="24"/>
        </w:rPr>
        <w:instrText xml:space="preserve"> HYPERLINK "kodeks://link/d?nd=727092795"\o"’’Об утверждении Примерного перечня ежегодно реализуемых работодателем мероприятий по улучшению условий и ...’’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Приказ Минтруда России от 29.10.2021 N 771н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Статус: действует с 01.03.2022"</w:instrText>
      </w:r>
      <w:r w:rsidRPr="008924CF">
        <w:rPr>
          <w:rFonts w:ascii="Times New Roman" w:hAnsi="Times New Roman" w:cs="Times New Roman"/>
          <w:sz w:val="24"/>
          <w:szCs w:val="24"/>
        </w:rPr>
      </w:r>
      <w:r w:rsidRPr="008924CF">
        <w:rPr>
          <w:rFonts w:ascii="Times New Roman" w:hAnsi="Times New Roman" w:cs="Times New Roman"/>
          <w:sz w:val="24"/>
          <w:szCs w:val="24"/>
        </w:rPr>
        <w:fldChar w:fldCharType="separate"/>
      </w:r>
      <w:r w:rsidRPr="008924C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Приказа Минтруда России от 29.10.2021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</w:r>
      <w:r w:rsidRPr="008924C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fldChar w:fldCharType="end"/>
      </w:r>
      <w:r w:rsidRPr="008924CF">
        <w:rPr>
          <w:rFonts w:ascii="Times New Roman" w:hAnsi="Times New Roman" w:cs="Times New Roman"/>
          <w:sz w:val="24"/>
          <w:szCs w:val="24"/>
        </w:rPr>
        <w:t xml:space="preserve">, </w:t>
      </w:r>
      <w:r w:rsidRPr="008924CF">
        <w:rPr>
          <w:rFonts w:ascii="Times New Roman" w:hAnsi="Times New Roman" w:cs="Times New Roman"/>
          <w:sz w:val="24"/>
          <w:szCs w:val="24"/>
        </w:rPr>
        <w:fldChar w:fldCharType="begin"/>
      </w:r>
      <w:r w:rsidRPr="008924CF">
        <w:rPr>
          <w:rFonts w:ascii="Times New Roman" w:hAnsi="Times New Roman" w:cs="Times New Roman"/>
          <w:sz w:val="24"/>
          <w:szCs w:val="24"/>
        </w:rPr>
        <w:instrText xml:space="preserve"> HYPERLINK "kodeks://link/d?nd=728029758"\o"’’Об утверждении Рекомендаций по выбору методов оценки уровней профессиональных рисков и по снижению уровней таких рисков’’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Приказ Минтруда России от 28.12.2021 N 926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Статус: действует с 01.03.2022"</w:instrText>
      </w:r>
      <w:r w:rsidRPr="008924CF">
        <w:rPr>
          <w:rFonts w:ascii="Times New Roman" w:hAnsi="Times New Roman" w:cs="Times New Roman"/>
          <w:sz w:val="24"/>
          <w:szCs w:val="24"/>
        </w:rPr>
      </w:r>
      <w:r w:rsidRPr="008924CF">
        <w:rPr>
          <w:rFonts w:ascii="Times New Roman" w:hAnsi="Times New Roman" w:cs="Times New Roman"/>
          <w:sz w:val="24"/>
          <w:szCs w:val="24"/>
        </w:rPr>
        <w:fldChar w:fldCharType="separate"/>
      </w:r>
      <w:r w:rsidRPr="008924CF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Приказом Минтруда России от 28.12.2021 N 926 "Об утверждении Рекомендаций по выбору методов оценки уровней профессиональных рисков и по снижению уровней таких рисков"</w:t>
      </w:r>
      <w:r w:rsidRPr="008924C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fldChar w:fldCharType="end"/>
      </w:r>
      <w:r w:rsidRPr="008924CF">
        <w:rPr>
          <w:rFonts w:ascii="Times New Roman" w:hAnsi="Times New Roman" w:cs="Times New Roman"/>
          <w:sz w:val="24"/>
          <w:szCs w:val="24"/>
        </w:rPr>
        <w:t xml:space="preserve">. Положение об оценке профессиональных рисков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 в порядке, установленном </w:t>
      </w:r>
      <w:r w:rsidRPr="008924CF">
        <w:rPr>
          <w:rFonts w:ascii="Times New Roman" w:hAnsi="Times New Roman" w:cs="Times New Roman"/>
          <w:sz w:val="24"/>
          <w:szCs w:val="24"/>
        </w:rPr>
        <w:fldChar w:fldCharType="begin"/>
      </w:r>
      <w:r w:rsidRPr="008924CF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"kodeks://link/d?nd=901807664&amp;point=mark=00000000000000000000000000000000000000000000000000A9G0NR"\o"’’Трудовой кодекс Российской Федерации (с изменениями на 15 июля 2022 года) (редакция, действующая с 25 июля 2022 года)’’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25.07.2022)"</w:instrText>
      </w:r>
      <w:r w:rsidRPr="008924CF">
        <w:rPr>
          <w:rFonts w:ascii="Times New Roman" w:hAnsi="Times New Roman" w:cs="Times New Roman"/>
          <w:sz w:val="24"/>
          <w:szCs w:val="24"/>
        </w:rPr>
      </w:r>
      <w:r w:rsidRPr="008924CF">
        <w:rPr>
          <w:rFonts w:ascii="Times New Roman" w:hAnsi="Times New Roman" w:cs="Times New Roman"/>
          <w:sz w:val="24"/>
          <w:szCs w:val="24"/>
        </w:rPr>
        <w:fldChar w:fldCharType="separate"/>
      </w:r>
      <w:r w:rsidRPr="008924CF">
        <w:rPr>
          <w:rFonts w:ascii="Times New Roman" w:hAnsi="Times New Roman" w:cs="Times New Roman"/>
          <w:color w:val="0000AA"/>
          <w:sz w:val="24"/>
          <w:szCs w:val="24"/>
          <w:u w:val="single"/>
        </w:rPr>
        <w:t>статьей 372 ТК РФ</w:t>
      </w:r>
      <w:r w:rsidRPr="008924C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fldChar w:fldCharType="end"/>
      </w:r>
      <w:r w:rsidRPr="0089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1.2. Положение разработано в целях: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а) мониторинга вредных и опасных производственных факторов для предупреждения несчастных случаев и аварийных ситуаций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924CF">
        <w:rPr>
          <w:rFonts w:ascii="Times New Roman" w:hAnsi="Times New Roman" w:cs="Times New Roman"/>
          <w:sz w:val="24"/>
          <w:szCs w:val="24"/>
        </w:rPr>
        <w:t>. Оценка профессиональных рисков позволяет в дальнейшем управлять такими рисками и тем самым вырабатывать конкретные меры по обеспечению требований охраны труда;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б) вовлечения руковод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Pr="008924CF">
        <w:rPr>
          <w:rFonts w:ascii="Times New Roman" w:hAnsi="Times New Roman" w:cs="Times New Roman"/>
          <w:sz w:val="24"/>
          <w:szCs w:val="24"/>
        </w:rPr>
        <w:t>, профсоюзн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24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4CF">
        <w:rPr>
          <w:rFonts w:ascii="Times New Roman" w:hAnsi="Times New Roman" w:cs="Times New Roman"/>
          <w:sz w:val="24"/>
          <w:szCs w:val="24"/>
        </w:rPr>
        <w:t xml:space="preserve"> и непосредственно работников в управление охраной труда, предупреждения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в) создания базы данных об имеющихся опасностях </w:t>
      </w:r>
      <w:r>
        <w:rPr>
          <w:rFonts w:ascii="Times New Roman" w:hAnsi="Times New Roman" w:cs="Times New Roman"/>
          <w:sz w:val="24"/>
          <w:szCs w:val="24"/>
        </w:rPr>
        <w:t>во время трудового процесса</w:t>
      </w:r>
      <w:r w:rsidRPr="008924CF">
        <w:rPr>
          <w:rFonts w:ascii="Times New Roman" w:hAnsi="Times New Roman" w:cs="Times New Roman"/>
          <w:sz w:val="24"/>
          <w:szCs w:val="24"/>
        </w:rPr>
        <w:t xml:space="preserve"> с оценкой выявленных профессиональных рисков в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8924CF">
        <w:rPr>
          <w:rFonts w:ascii="Times New Roman" w:hAnsi="Times New Roman" w:cs="Times New Roman"/>
          <w:sz w:val="24"/>
          <w:szCs w:val="24"/>
        </w:rPr>
        <w:t xml:space="preserve">подразделениях и подготовкой корректирующих мероприятий, направленных на минимизацию несчастных случаев. 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1.3. На уровне </w:t>
      </w:r>
      <w:r>
        <w:rPr>
          <w:rFonts w:ascii="Times New Roman" w:hAnsi="Times New Roman" w:cs="Times New Roman"/>
          <w:sz w:val="24"/>
          <w:szCs w:val="24"/>
        </w:rPr>
        <w:t>руководства</w:t>
      </w:r>
      <w:r w:rsidRPr="00892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 xml:space="preserve"> процедура оценки </w:t>
      </w:r>
      <w:proofErr w:type="spellStart"/>
      <w:r w:rsidRPr="008924CF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8924CF">
        <w:rPr>
          <w:rFonts w:ascii="Times New Roman" w:hAnsi="Times New Roman" w:cs="Times New Roman"/>
          <w:sz w:val="24"/>
          <w:szCs w:val="24"/>
        </w:rPr>
        <w:t xml:space="preserve"> позволяет: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определить типовые существенные профессиональные риски и необходимые меры управления рисками для включения в бюджеты, планы и программы;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определить потребность, обеспечить наличие и управление необходимыми ресурсами для снижения уровня, стабилизации и поддержания уровня профессиональных рисков;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управлять изменениями в управленческих и технологических процессах, влияющих на безопасность труда.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1.4. Настоящее Положение вступает в силу с момента его утверждения и действует бессрочно. Изменения и дополнения в настоящее Положение могут вноситься локальным нормативным актом в порядке, аналогичном порядку принятия настоящего Положения.</w:t>
      </w:r>
    </w:p>
    <w:p w:rsidR="008924CF" w:rsidRPr="00E43BCA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1.5.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 xml:space="preserve"> должны быть ознакомлены с настоящим Положением под подпись. Факт ознакомления подтверждается подписью работника в листе ознакомления работников с локально-нормативным актом организации.</w:t>
      </w:r>
    </w:p>
    <w:p w:rsidR="008924CF" w:rsidRPr="00E43BCA" w:rsidRDefault="008924CF" w:rsidP="008924C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3BC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2. Комиссия по оценке профессиональных рисков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2.1 Идентификация опасностей и оценка профессиональных рисков в </w:t>
      </w:r>
      <w:r w:rsidR="00E43BCA">
        <w:rPr>
          <w:rFonts w:ascii="Times New Roman" w:hAnsi="Times New Roman" w:cs="Times New Roman"/>
          <w:sz w:val="24"/>
          <w:szCs w:val="24"/>
        </w:rPr>
        <w:t>Учреждении</w:t>
      </w:r>
      <w:r w:rsidRPr="008924CF">
        <w:rPr>
          <w:rFonts w:ascii="Times New Roman" w:hAnsi="Times New Roman" w:cs="Times New Roman"/>
          <w:sz w:val="24"/>
          <w:szCs w:val="24"/>
        </w:rPr>
        <w:t xml:space="preserve"> проводятся с обязательным участием работников.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2.2 Для целей идентификации опасностей, оценки уровней профессиональных рисков и разработки мероприятий по управлению профессиональными рисками в </w:t>
      </w:r>
      <w:r w:rsidR="00E43BCA">
        <w:rPr>
          <w:rFonts w:ascii="Times New Roman" w:hAnsi="Times New Roman" w:cs="Times New Roman"/>
          <w:sz w:val="24"/>
          <w:szCs w:val="24"/>
        </w:rPr>
        <w:t>Учреждении</w:t>
      </w:r>
      <w:r w:rsidRPr="008924CF">
        <w:rPr>
          <w:rFonts w:ascii="Times New Roman" w:hAnsi="Times New Roman" w:cs="Times New Roman"/>
          <w:sz w:val="24"/>
          <w:szCs w:val="24"/>
        </w:rPr>
        <w:t xml:space="preserve"> создается Комиссия по оценке профессиональных рисков (далее - Комиссия).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2.3 Состав Комиссии, а также График проведения оценки профессиональных рисков утверждаются приказом по </w:t>
      </w:r>
      <w:r w:rsidR="00E43BCA">
        <w:rPr>
          <w:rFonts w:ascii="Times New Roman" w:hAnsi="Times New Roman" w:cs="Times New Roman"/>
          <w:sz w:val="24"/>
          <w:szCs w:val="24"/>
        </w:rPr>
        <w:t>Учреждении</w:t>
      </w:r>
      <w:r w:rsidRPr="008924CF">
        <w:rPr>
          <w:rFonts w:ascii="Times New Roman" w:hAnsi="Times New Roman" w:cs="Times New Roman"/>
          <w:sz w:val="24"/>
          <w:szCs w:val="24"/>
        </w:rPr>
        <w:t>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2.4 В состав Комиссии могут включаться: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специалист</w:t>
      </w:r>
      <w:r w:rsidR="00E43BCA">
        <w:rPr>
          <w:rFonts w:ascii="Times New Roman" w:hAnsi="Times New Roman" w:cs="Times New Roman"/>
          <w:sz w:val="24"/>
          <w:szCs w:val="24"/>
        </w:rPr>
        <w:t xml:space="preserve"> </w:t>
      </w:r>
      <w:r w:rsidRPr="008924CF">
        <w:rPr>
          <w:rFonts w:ascii="Times New Roman" w:hAnsi="Times New Roman" w:cs="Times New Roman"/>
          <w:sz w:val="24"/>
          <w:szCs w:val="24"/>
        </w:rPr>
        <w:t xml:space="preserve">охраны труда;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главные, ведущие специалисты;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представители выборного органа работников и т.д.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2.5 Председателем Комиссии, заместителями председателя Комиссии назначаются лица из числа </w:t>
      </w:r>
      <w:r w:rsidR="00E43BCA">
        <w:rPr>
          <w:rFonts w:ascii="Times New Roman" w:hAnsi="Times New Roman" w:cs="Times New Roman"/>
          <w:sz w:val="24"/>
          <w:szCs w:val="24"/>
        </w:rPr>
        <w:t>администрации</w:t>
      </w:r>
      <w:r w:rsidRPr="008924CF">
        <w:rPr>
          <w:rFonts w:ascii="Times New Roman" w:hAnsi="Times New Roman" w:cs="Times New Roman"/>
          <w:sz w:val="24"/>
          <w:szCs w:val="24"/>
        </w:rPr>
        <w:t xml:space="preserve"> (руководителя, заместителей руководителя) </w:t>
      </w:r>
      <w:r w:rsidR="00E43BCA"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>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2.6 Председатель Комиссии имеет право назначать из состава Комиссии лиц, ответственных за оформление документации, предусмотренной настоящим Порядком, обеспечив соответствующие условия и ресурсы.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2.7 Комиссия вправе разработать и принять регламент работы, касающийся организации совещаний и принятия решений.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2.8 При отсутствии такого регламента решения Комиссии принимаются простым большинством голосов. При равенстве голосов голос председателя Комиссии является решающим.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2.9 Решения Комиссии утверждаются Протоколами, которые подписываются всеми членами Комиссии.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2.10 Комиссия непосредственно осуществляет и несет ответственность за полноту, правильность следующих мероприятий: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формирование Перечня рабочих мест </w:t>
      </w:r>
      <w:r w:rsidR="00E43BCA"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>, подлежащих оценке профессиональных рисков;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сбор и систематизация исходных данных о рабочих местах и производственных процессах, необходимых для проведения оценки рисков, включая сведения о результатах проведенной СОУТ;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идентификация опасностей (ОПФ и ВПФ) на основе примерного Перечня опасностей, подлежащих идентификации на рабочих местах в соответствии с методикой идентификации опасностей;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установление (изменение) уровня тяжести последствий опасных событий (тяжести вреда), для всех идентифицированных опасностей;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формирование и утверждение Перечня идентифицированных опасностей;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формирование и утверждение перечня применяемых на рабочих местах защитных мер и установление (изменение) их результативностей на основе примерного Классификатора защитных мер;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установление (при необходимости) минимального (</w:t>
      </w:r>
      <w:proofErr w:type="spellStart"/>
      <w:r w:rsidRPr="008924CF">
        <w:rPr>
          <w:rFonts w:ascii="Times New Roman" w:hAnsi="Times New Roman" w:cs="Times New Roman"/>
          <w:sz w:val="24"/>
          <w:szCs w:val="24"/>
        </w:rPr>
        <w:t>пренебрежимого</w:t>
      </w:r>
      <w:proofErr w:type="spellEnd"/>
      <w:r w:rsidRPr="008924CF">
        <w:rPr>
          <w:rFonts w:ascii="Times New Roman" w:hAnsi="Times New Roman" w:cs="Times New Roman"/>
          <w:sz w:val="24"/>
          <w:szCs w:val="24"/>
        </w:rPr>
        <w:t>) уровня последствий, обусловленных реализацией опасности, ниже которого опасность не принимается в расчет при оценке рисков;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установление (изменение) количества категорий (классов) профессиональных рисков (низкий, средний, высокий и т.д.) их границ и наименований;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установление (изменение) приемлемого уровня профессионального риска, ниже которого принятие дополнительных к имеющимся защитных мер (дополнительных мер управления рисками) признается нецелесообразным с учетом уровня остаточного риска, требований НПА, а также целей и возможностей </w:t>
      </w:r>
      <w:r w:rsidR="00E43BCA"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>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установление допустимого (максимально допустимого) уровня профессионального риска, при превышении которого деятельность на рабочем месте подлежит немедленному </w:t>
      </w:r>
      <w:r w:rsidRPr="008924CF">
        <w:rPr>
          <w:rFonts w:ascii="Times New Roman" w:hAnsi="Times New Roman" w:cs="Times New Roman"/>
          <w:sz w:val="24"/>
          <w:szCs w:val="24"/>
        </w:rPr>
        <w:lastRenderedPageBreak/>
        <w:t>прекращению до приведения уровня риска к допустимому уровню;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рассмотрение, утверждение (подписание) Карт оценки профессиональных рисков на рабочих местах, Ведомости оценки профессиональных рисков от вредных производственных факторов и Сводной ведомости результатов оценки профессиональных рисков;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формирование Плана мероприятий по снижению уровней профессиональных рисков и иных отчетных документов по результатам оценки рисков согласно Порядку.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2.11 В случае внесения изменений в содержание настоящего Порядка новая редакция Порядка подлежит утверждению руководителем </w:t>
      </w:r>
      <w:r w:rsidR="00E43BCA"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Комиссии.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2.12 Если внесенные изменения могут привести к изменению оцененных уровней рисков, проводится новая (повторная) оценка профессиональных рисков по новой редакции Порядка.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2.13 Персональную ответственность за полноту и правильность реализации всех мероприятий, возложенных на Комиссию в соответствии с Порядком, несет Председатель комиссии.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2.14 При оценке профессиональных рисков и при управлении профессиональными рисками Комиссия учитывает следующее: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управление профессиональными рисками осуществляется с учетом текущей, прошлой и будущей деятельности </w:t>
      </w:r>
      <w:r w:rsidR="00E43BCA"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>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тяжесть возможного ущерба растет пропорционально увеличению числа людей, подвергающихся опасности;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все оцененные профессиональные риски подлежат управлению;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процедуры выявления опасностей и оценки уровня профессиональных рисков должны поддерживаться и постоянно совершенствоваться с целью обеспечения эффективной реализации мер по их снижению;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эффективность разработанных мер по управлению профессиональными рисками должна постоянно оцениваться.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2.15 В случае привлечения сторонней организации для участия в оказании услуг по оценке рисков, включая идентификацию опасностей, оформление документов, Комиссия осуществляет контроль за полнотой и своевременностью, оказания услуг, а также за соответствием услуг требованиям законодательства и условиям договора.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2.16 Все документы по оценке профессиональных рисков подписывают члены Комиссии, председатель Комиссии в соответствии с рекомендованными формами.</w:t>
      </w:r>
    </w:p>
    <w:p w:rsidR="008924CF" w:rsidRPr="008924CF" w:rsidRDefault="008924CF" w:rsidP="008924CF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CF" w:rsidRPr="00E43BCA" w:rsidRDefault="008924CF" w:rsidP="008924C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3BC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Порядок оценивания профессиональных рисков 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3.1. Для получения объективных и полных результатов оценки профессиональных рисков Комиссия составляет перечень профессий или должностей сотрудников организации, подлежащих оценке.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3.2 Профессиональные риски на рабочем месте оцениваются: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от ОПФ - по результатам идентификации опасностей на рабочих местах;</w:t>
      </w:r>
    </w:p>
    <w:p w:rsidR="008924CF" w:rsidRPr="008924CF" w:rsidRDefault="008924CF" w:rsidP="00E43B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от ВПФ - по результатам проведенной СОУТ;</w:t>
      </w:r>
    </w:p>
    <w:p w:rsidR="008924CF" w:rsidRPr="008924CF" w:rsidRDefault="008924CF" w:rsidP="00DA72E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от опасных непроизводственных факторов (не связанных с профессиональной деятельностью работников и производственным процессом Организации) по результатам </w:t>
      </w:r>
      <w:proofErr w:type="gramStart"/>
      <w:r w:rsidRPr="008924CF">
        <w:rPr>
          <w:rFonts w:ascii="Times New Roman" w:hAnsi="Times New Roman" w:cs="Times New Roman"/>
          <w:sz w:val="24"/>
          <w:szCs w:val="24"/>
        </w:rPr>
        <w:t>идентификации опасностей</w:t>
      </w:r>
      <w:proofErr w:type="gramEnd"/>
      <w:r w:rsidRPr="008924CF">
        <w:rPr>
          <w:rFonts w:ascii="Times New Roman" w:hAnsi="Times New Roman" w:cs="Times New Roman"/>
          <w:sz w:val="24"/>
          <w:szCs w:val="24"/>
        </w:rPr>
        <w:t xml:space="preserve"> аналогично соответствующим им ОПФ.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3.2. Оценка профессиональных рисков проводится по методу 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45"/>
        <w:gridCol w:w="525"/>
      </w:tblGrid>
      <w:tr w:rsidR="008924CF" w:rsidRPr="008924CF" w:rsidTr="00386354">
        <w:tblPrEx>
          <w:tblCellMar>
            <w:top w:w="0" w:type="dxa"/>
            <w:bottom w:w="0" w:type="dxa"/>
          </w:tblCellMar>
        </w:tblPrEx>
        <w:tc>
          <w:tcPr>
            <w:tcW w:w="87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924CF" w:rsidRPr="008924CF" w:rsidTr="00386354">
        <w:tblPrEx>
          <w:tblCellMar>
            <w:top w:w="0" w:type="dxa"/>
            <w:bottom w:w="0" w:type="dxa"/>
          </w:tblCellMar>
        </w:tblPrEx>
        <w:tc>
          <w:tcPr>
            <w:tcW w:w="87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метод, избранный организацией: матричный, галстук-бабочка, косвенный, балльный)</w:t>
            </w: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утверждаемому приказом руководителя организации. Возможно использование нескольких методов. </w:t>
      </w:r>
    </w:p>
    <w:p w:rsidR="008924CF" w:rsidRPr="008924CF" w:rsidRDefault="008924CF" w:rsidP="008924CF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CF" w:rsidRPr="00DA72E0" w:rsidRDefault="008924CF" w:rsidP="008924C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A72E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Отчетные материалы по оценке рисков </w:t>
      </w:r>
    </w:p>
    <w:p w:rsidR="008924CF" w:rsidRPr="008924CF" w:rsidRDefault="008924CF" w:rsidP="00DA72E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4.1 Документация по оценке профессиональных рисков в Организации включает в себя: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Приказ о проведении оценки профессиональных рисков с формированием Комиссии и Графиком проведения оценки профессиональных рисков;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Отчет по оценке профессиональных рисков;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Протоколы осмотра рабочих мест подразделения;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Протоколы оценки тяжестей последствий опасностей, обусловленных ОПФ;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План мероприятий по снижению уровней профессиональных рисков;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План контроля уровней профессиональных рисков.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4.2 В отчет по оценке профессиональных рисков рекомендовано включать следующие документы: 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протоколы заседаний Комиссии по оценке профессиональных рисков;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перечень рабочих мест, подлежащий оценке профессиональных рисков;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перечень идентифицированных опасностей (упорядоченных исходя из приоритета необходимости исключения или снижения уровня создаваемого ими профессионального риска); 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- перечень применяемых в </w:t>
      </w:r>
      <w:r w:rsidR="00DA72E0">
        <w:rPr>
          <w:rFonts w:ascii="Times New Roman" w:hAnsi="Times New Roman" w:cs="Times New Roman"/>
          <w:sz w:val="24"/>
          <w:szCs w:val="24"/>
        </w:rPr>
        <w:t>учреждени</w:t>
      </w:r>
      <w:r w:rsidRPr="008924CF">
        <w:rPr>
          <w:rFonts w:ascii="Times New Roman" w:hAnsi="Times New Roman" w:cs="Times New Roman"/>
          <w:sz w:val="24"/>
          <w:szCs w:val="24"/>
        </w:rPr>
        <w:t>и защитных мер с присвоенными для каждой защитной меры результативностями;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ведомость оценки профессиональных рисков от вредных производственных факторов;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сводная ведомость выявленных (оценённых) рисков при выполнении рабочих операций (действий работников), индекс профессионального риска, мероприятия;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сводная ведомость карт оценки рисков и источников возникновения профессиональных рисков на рабочих местах;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сводная ведомость результатов оценки профессиональных рисков;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- карты оценки профессиональных рисков.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>4.3 Оформление Отчета об оценке профессиональных рисков осуществляется Комиссией по оценке профессиональных рисков либо внешней организацией (исполнителем, подрядчиком), привлекаемой на основании договора.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4.4 В Перечень идентифицированных опасностей вносятся все выявленные и </w:t>
      </w:r>
      <w:r w:rsidRPr="008924CF">
        <w:rPr>
          <w:rFonts w:ascii="Times New Roman" w:hAnsi="Times New Roman" w:cs="Times New Roman"/>
          <w:sz w:val="24"/>
          <w:szCs w:val="24"/>
        </w:rPr>
        <w:lastRenderedPageBreak/>
        <w:t>идентифицированные опасности, с указанием тяжести последствий в соответствии с настоящей Процедурой, упорядоченные по начальному уровню профессионального риска (без учета принятых защитных мер) исходя из приоритета необходимости исключения или снижения уровня создаваемого ими профессионального риска (от большей тяжести последствий - к меньшей).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924CF">
        <w:rPr>
          <w:rFonts w:ascii="Times New Roman" w:hAnsi="Times New Roman" w:cs="Times New Roman"/>
          <w:sz w:val="24"/>
          <w:szCs w:val="24"/>
        </w:rPr>
        <w:t xml:space="preserve">4.5 План мероприятий по снижению уровней профессиональных рисков подписывается председателем комиссии и утверждается директором </w:t>
      </w:r>
      <w:r w:rsidR="00DA72E0">
        <w:rPr>
          <w:rFonts w:ascii="Times New Roman" w:hAnsi="Times New Roman" w:cs="Times New Roman"/>
          <w:sz w:val="24"/>
          <w:szCs w:val="24"/>
        </w:rPr>
        <w:t>Учреждения</w:t>
      </w:r>
      <w:r w:rsidRPr="008924CF">
        <w:rPr>
          <w:rFonts w:ascii="Times New Roman" w:hAnsi="Times New Roman" w:cs="Times New Roman"/>
          <w:sz w:val="24"/>
          <w:szCs w:val="24"/>
        </w:rPr>
        <w:t>.</w:t>
      </w:r>
    </w:p>
    <w:p w:rsidR="008924CF" w:rsidRPr="008924CF" w:rsidRDefault="008924CF" w:rsidP="008924C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20"/>
        <w:gridCol w:w="2115"/>
        <w:gridCol w:w="285"/>
        <w:gridCol w:w="1980"/>
        <w:gridCol w:w="285"/>
      </w:tblGrid>
      <w:tr w:rsidR="008924CF" w:rsidRPr="008924CF" w:rsidTr="00DA72E0">
        <w:tblPrEx>
          <w:tblCellMar>
            <w:top w:w="0" w:type="dxa"/>
            <w:bottom w:w="0" w:type="dxa"/>
          </w:tblCellMar>
        </w:tblPrEx>
        <w:tc>
          <w:tcPr>
            <w:tcW w:w="46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Разработал: </w:t>
            </w:r>
          </w:p>
        </w:tc>
      </w:tr>
      <w:tr w:rsidR="008924CF" w:rsidRPr="008924CF" w:rsidTr="00DA72E0">
        <w:tblPrEx>
          <w:tblCellMar>
            <w:top w:w="0" w:type="dxa"/>
            <w:bottom w:w="0" w:type="dxa"/>
          </w:tblCellMar>
        </w:tblPrEx>
        <w:tc>
          <w:tcPr>
            <w:tcW w:w="46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DA72E0" w:rsidP="00DA72E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8924CF" w:rsidRPr="008924CF" w:rsidTr="00DA72E0">
        <w:tblPrEx>
          <w:tblCellMar>
            <w:top w:w="0" w:type="dxa"/>
            <w:bottom w:w="0" w:type="dxa"/>
          </w:tblCellMar>
        </w:tblPrEx>
        <w:tc>
          <w:tcPr>
            <w:tcW w:w="46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</w:tr>
      <w:tr w:rsidR="008924CF" w:rsidRPr="008924CF" w:rsidTr="00DA72E0">
        <w:tblPrEx>
          <w:tblCellMar>
            <w:top w:w="0" w:type="dxa"/>
            <w:bottom w:w="0" w:type="dxa"/>
          </w:tblCellMar>
        </w:tblPrEx>
        <w:tc>
          <w:tcPr>
            <w:tcW w:w="46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DA72E0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Иннокентий Иннокентьевич</w:t>
            </w:r>
          </w:p>
        </w:tc>
      </w:tr>
      <w:tr w:rsidR="008924CF" w:rsidRPr="008924CF" w:rsidTr="00DA72E0">
        <w:tblPrEx>
          <w:tblCellMar>
            <w:top w:w="0" w:type="dxa"/>
            <w:bottom w:w="0" w:type="dxa"/>
          </w:tblCellMar>
        </w:tblPrEx>
        <w:tc>
          <w:tcPr>
            <w:tcW w:w="46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</w:tc>
      </w:tr>
      <w:tr w:rsidR="008924CF" w:rsidRPr="008924CF" w:rsidTr="00DA72E0">
        <w:tblPrEx>
          <w:tblCellMar>
            <w:top w:w="0" w:type="dxa"/>
            <w:bottom w:w="0" w:type="dxa"/>
          </w:tblCellMar>
        </w:tblPrEx>
        <w:tc>
          <w:tcPr>
            <w:tcW w:w="46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__________20___г. </w:t>
            </w:r>
          </w:p>
        </w:tc>
        <w:tc>
          <w:tcPr>
            <w:tcW w:w="21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DA72E0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</w:p>
        </w:tc>
        <w:tc>
          <w:tcPr>
            <w:tcW w:w="19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924CF" w:rsidRPr="008924CF" w:rsidTr="00DA72E0">
        <w:tblPrEx>
          <w:tblCellMar>
            <w:top w:w="0" w:type="dxa"/>
            <w:bottom w:w="0" w:type="dxa"/>
          </w:tblCellMar>
        </w:tblPrEx>
        <w:tc>
          <w:tcPr>
            <w:tcW w:w="46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F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(расшифровка) </w:t>
            </w: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924CF" w:rsidRPr="008924CF" w:rsidRDefault="008924CF" w:rsidP="0038635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9F7" w:rsidRPr="008924CF" w:rsidRDefault="005149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49F7" w:rsidRPr="0089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CF"/>
    <w:rsid w:val="005149F7"/>
    <w:rsid w:val="008924CF"/>
    <w:rsid w:val="00DA72E0"/>
    <w:rsid w:val="00E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879C"/>
  <w15:chartTrackingRefBased/>
  <w15:docId w15:val="{BE20DED4-CA43-49F1-93B2-989BBF9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9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9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 2 здание</dc:creator>
  <cp:keywords/>
  <dc:description/>
  <cp:lastModifiedBy>ДЮСШ 1 2 здание</cp:lastModifiedBy>
  <cp:revision>1</cp:revision>
  <dcterms:created xsi:type="dcterms:W3CDTF">2022-08-08T07:36:00Z</dcterms:created>
  <dcterms:modified xsi:type="dcterms:W3CDTF">2022-08-08T08:02:00Z</dcterms:modified>
</cp:coreProperties>
</file>